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ind w:left="9071"/>
        <w:rPr>
          <w:color w:val="000000"/>
        </w:rPr>
      </w:pPr>
      <w:r>
        <w:rPr>
          <w:color w:val="000000"/>
          <w:sz w:val="24"/>
          <w:szCs w:val="24"/>
        </w:rPr>
        <w:t>Додаток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0"/>
          <w:sz w:val="24"/>
          <w:szCs w:val="24"/>
        </w:rPr>
        <w:t>1</w:t>
      </w:r>
    </w:p>
    <w:p>
      <w:pPr>
        <w:pStyle w:val="BodyText"/>
        <w:ind w:left="9071"/>
        <w:rPr>
          <w:color w:val="000000"/>
        </w:rPr>
      </w:pPr>
      <w:r>
        <w:rPr>
          <w:color w:val="000000"/>
          <w:sz w:val="24"/>
          <w:szCs w:val="24"/>
        </w:rPr>
        <w:t>до Середньострокового плану пріоритетних публічних</w:t>
      </w:r>
      <w:r>
        <w:rPr>
          <w:color w:val="000000"/>
          <w:spacing w:val="-1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інвестицій</w:t>
      </w:r>
      <w:r>
        <w:rPr>
          <w:color w:val="000000"/>
          <w:spacing w:val="-11"/>
          <w:sz w:val="24"/>
          <w:szCs w:val="24"/>
        </w:rPr>
        <w:t xml:space="preserve"> Покровської міської територіальної громади</w:t>
      </w:r>
      <w:r>
        <w:rPr>
          <w:color w:val="000000"/>
          <w:sz w:val="24"/>
          <w:szCs w:val="24"/>
        </w:rPr>
        <w:t xml:space="preserve"> Дніпропетровської області </w:t>
      </w:r>
    </w:p>
    <w:p>
      <w:pPr>
        <w:pStyle w:val="BodyText"/>
        <w:ind w:left="9071"/>
        <w:rPr>
          <w:color w:val="000000"/>
        </w:rPr>
      </w:pPr>
      <w:r>
        <w:rPr>
          <w:color w:val="000000"/>
          <w:sz w:val="24"/>
          <w:szCs w:val="24"/>
        </w:rPr>
        <w:t>на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2026-2028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роки</w:t>
      </w:r>
    </w:p>
    <w:p>
      <w:pPr>
        <w:pStyle w:val="BodyText"/>
        <w:spacing w:before="8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right="281"/>
        <w:jc w:val="center"/>
        <w:rPr>
          <w:color w:val="000000"/>
        </w:rPr>
      </w:pPr>
      <w:r>
        <w:rPr>
          <w:b/>
          <w:color w:val="000000"/>
          <w:sz w:val="24"/>
          <w:szCs w:val="24"/>
        </w:rPr>
        <w:t>Основні</w:t>
      </w:r>
      <w:r>
        <w:rPr>
          <w:b/>
          <w:color w:val="000000"/>
          <w:spacing w:val="-1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напрями</w:t>
      </w:r>
      <w:r>
        <w:rPr>
          <w:b/>
          <w:color w:val="000000"/>
          <w:spacing w:val="-1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публічного</w:t>
      </w:r>
      <w:r>
        <w:rPr>
          <w:b/>
          <w:color w:val="000000"/>
          <w:spacing w:val="-7"/>
          <w:sz w:val="24"/>
          <w:szCs w:val="24"/>
        </w:rPr>
        <w:t xml:space="preserve"> </w:t>
      </w:r>
      <w:r>
        <w:rPr>
          <w:b/>
          <w:color w:val="000000"/>
          <w:spacing w:val="-2"/>
          <w:sz w:val="24"/>
          <w:szCs w:val="24"/>
        </w:rPr>
        <w:t>інвестування</w:t>
      </w:r>
    </w:p>
    <w:p>
      <w:pPr>
        <w:pStyle w:val="BodyText"/>
        <w:spacing w:before="48" w:after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hanging="0" w:left="0" w:right="0"/>
        <w:jc w:val="left"/>
        <w:rPr>
          <w:color w:val="000000"/>
        </w:rPr>
      </w:pP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для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b/>
          <w:color w:val="000000"/>
          <w:spacing w:val="-2"/>
          <w:sz w:val="24"/>
          <w:szCs w:val="24"/>
          <w:u w:val="single"/>
        </w:rPr>
        <w:t>Муніципальна інфраструктура</w:t>
      </w:r>
    </w:p>
    <w:p>
      <w:pPr>
        <w:pStyle w:val="BodyText"/>
        <w:spacing w:lineRule="auto" w:line="259"/>
        <w:ind w:right="123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BodyText"/>
        <w:widowControl w:val="false"/>
        <w:suppressAutoHyphens w:val="true"/>
        <w:bidi w:val="0"/>
        <w:spacing w:lineRule="auto" w:line="259" w:before="26" w:after="0"/>
        <w:ind w:hanging="0" w:left="0" w:right="-57"/>
        <w:jc w:val="both"/>
        <w:rPr>
          <w:color w:val="000000"/>
        </w:rPr>
      </w:pPr>
      <w:bookmarkStart w:id="0" w:name="_Hlk207111375"/>
      <w:r>
        <w:rPr>
          <w:color w:val="000000"/>
          <w:sz w:val="24"/>
          <w:szCs w:val="24"/>
        </w:rPr>
        <w:t>Відповідальний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3"/>
          <w:sz w:val="24"/>
          <w:szCs w:val="24"/>
        </w:rPr>
        <w:t xml:space="preserve"> </w:t>
      </w:r>
      <w:bookmarkEnd w:id="0"/>
      <w:r>
        <w:rPr>
          <w:color w:val="000000"/>
          <w:sz w:val="24"/>
          <w:szCs w:val="24"/>
        </w:rPr>
        <w:t>для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 –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rFonts w:cs="Times New Roman"/>
          <w:b/>
          <w:color w:val="000000"/>
          <w:spacing w:val="-3"/>
          <w:sz w:val="24"/>
          <w:szCs w:val="24"/>
          <w:u w:val="single"/>
          <w:lang w:val="uk-UA" w:eastAsia="uk-UA" w:bidi="ar-SA"/>
        </w:rPr>
        <w:t>Управління житлово-комунального господарства та будівництва виконавчого комітету Покровської міської ради</w:t>
      </w:r>
    </w:p>
    <w:p>
      <w:pPr>
        <w:pStyle w:val="BodyText"/>
        <w:spacing w:lineRule="auto" w:line="259"/>
        <w:ind w:right="123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BodyText"/>
        <w:spacing w:lineRule="auto" w:line="259" w:before="26" w:after="0"/>
        <w:ind w:right="1234"/>
        <w:rPr>
          <w:color w:val="000000"/>
        </w:rPr>
      </w:pPr>
      <w:r>
        <w:rPr>
          <w:color w:val="000000"/>
          <w:sz w:val="24"/>
          <w:szCs w:val="24"/>
        </w:rPr>
        <w:t>Граничний сукупний обсяг публічних інвестицій на середньостроковий період –</w:t>
      </w:r>
      <w:r>
        <w:rPr>
          <w:color w:val="000000"/>
          <w:sz w:val="24"/>
          <w:szCs w:val="24"/>
          <w:shd w:fill="auto" w:val="clear"/>
          <w14:ligatures w14:val="none"/>
        </w:rPr>
        <w:t xml:space="preserve"> </w:t>
      </w:r>
      <w:r>
        <w:rPr>
          <w:b/>
          <w:bCs/>
          <w:color w:val="000000"/>
          <w:sz w:val="24"/>
          <w:szCs w:val="24"/>
          <w:shd w:fill="auto" w:val="clear"/>
          <w14:ligatures w14:val="none"/>
        </w:rPr>
        <w:t>1 511 087,19 тис. грн</w:t>
      </w:r>
      <w:r>
        <w:rPr>
          <w:color w:val="000000"/>
          <w:sz w:val="24"/>
          <w:szCs w:val="24"/>
          <w:shd w:fill="auto" w:val="clear"/>
          <w14:ligatures w14:val="none"/>
        </w:rPr>
        <w:t>.</w:t>
      </w:r>
    </w:p>
    <w:p>
      <w:pPr>
        <w:pStyle w:val="BodyText"/>
        <w:spacing w:before="99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tbl>
      <w:tblPr>
        <w:tblStyle w:val="TableNormal"/>
        <w:tblW w:w="14808" w:type="dxa"/>
        <w:jc w:val="left"/>
        <w:tblInd w:w="9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0" w:lastRow="1" w:firstColumn="1" w:lastColumn="1" w:noHBand="0" w:val="01e0"/>
      </w:tblPr>
      <w:tblGrid>
        <w:gridCol w:w="2228"/>
        <w:gridCol w:w="3110"/>
        <w:gridCol w:w="1876"/>
        <w:gridCol w:w="3178"/>
        <w:gridCol w:w="1318"/>
        <w:gridCol w:w="857"/>
        <w:gridCol w:w="2240"/>
      </w:tblGrid>
      <w:tr>
        <w:trPr>
          <w:trHeight w:val="754" w:hRule="atLeast"/>
        </w:trPr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2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Напрям</w:t>
            </w:r>
          </w:p>
        </w:tc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4" w:right="112"/>
              <w:jc w:val="left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  <w:lang w:eastAsia="en-US" w:bidi="ar-SA"/>
              </w:rPr>
              <w:t>Діючи</w:t>
            </w:r>
            <w:r>
              <w:rPr>
                <w:b/>
                <w:color w:val="000000"/>
                <w:spacing w:val="-18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eastAsia="en-US" w:bidi="ar-SA"/>
              </w:rPr>
              <w:t xml:space="preserve">проєкти/ </w:t>
            </w: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програми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4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Підсектор</w:t>
            </w:r>
          </w:p>
        </w:tc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  <w:lang w:eastAsia="en-US" w:bidi="ar-SA"/>
              </w:rPr>
              <w:t>Цільовий</w:t>
            </w:r>
            <w:r>
              <w:rPr>
                <w:b/>
                <w:color w:val="000000"/>
                <w:spacing w:val="-5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показник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0" w:right="53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Базове значення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1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4"/>
                <w:sz w:val="24"/>
                <w:szCs w:val="24"/>
                <w:lang w:eastAsia="en-US" w:bidi="ar-SA"/>
              </w:rPr>
              <w:t>Ціль 2028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Стратегія</w:t>
            </w:r>
          </w:p>
        </w:tc>
      </w:tr>
      <w:tr>
        <w:trPr>
          <w:trHeight w:val="251" w:hRule="atLeast"/>
        </w:trPr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1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Відновлення, розвиток та модернізація інфраструктури централізованого водопостачання та водовідведення</w:t>
            </w:r>
          </w:p>
        </w:tc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right="112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«Реконструкція очисних споруд каналізації  MKП «Покровводоканал» у місті Покров Дніпропетровської області»</w:t>
            </w:r>
          </w:p>
          <w:p>
            <w:pPr>
              <w:pStyle w:val="TableParagraph"/>
              <w:suppressAutoHyphens w:val="true"/>
              <w:spacing w:lineRule="auto" w:line="252" w:before="28" w:after="0"/>
              <w:ind w:right="112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(Орієнтовна кошторисна вартість робіт – 300000,000 тис.грн.)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4"/>
              <w:jc w:val="left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Водопостачання та водовідведення</w:t>
            </w:r>
          </w:p>
        </w:tc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Кількість реконструйованих споруд</w:t>
            </w:r>
            <w:r>
              <w:rPr>
                <w:bCs/>
                <w:color w:val="000000"/>
                <w:sz w:val="24"/>
                <w:szCs w:val="24"/>
                <w:lang w:val="ru-RU" w:eastAsia="en-US" w:bidi="ar-SA"/>
              </w:rPr>
              <w:t>:</w:t>
            </w:r>
          </w:p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Приймальна камера</w:t>
            </w:r>
          </w:p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Решітки</w:t>
            </w:r>
          </w:p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Піскоуловлювачі</w:t>
            </w:r>
          </w:p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Первинні відстійники</w:t>
            </w:r>
          </w:p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Аеротенки</w:t>
            </w:r>
          </w:p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Вторинні відстійники</w:t>
            </w:r>
          </w:p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Аеробні мінералізатори</w:t>
            </w:r>
          </w:p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Мулові майданчики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before="28" w:after="0"/>
              <w:ind w:left="40" w:right="53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28" w:after="0"/>
              <w:ind w:left="40" w:right="53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  <w:t>1 од.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  <w:t>3 од.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  <w:t>2 од.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  <w:t>4 од.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  <w:t>4 од.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  <w:t>4 од.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  <w:t>4 од.</w:t>
            </w:r>
          </w:p>
          <w:p>
            <w:pPr>
              <w:pStyle w:val="TableParagraph"/>
              <w:widowControl w:val="false"/>
              <w:suppressAutoHyphens w:val="true"/>
              <w:bidi w:val="0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bCs/>
                <w:color w:val="000000"/>
                <w:spacing w:val="-2"/>
                <w:kern w:val="0"/>
                <w:sz w:val="24"/>
                <w:szCs w:val="24"/>
                <w:lang w:val="uk-UA" w:eastAsia="en-US" w:bidi="ar-SA"/>
                <w14:ligatures w14:val="none"/>
              </w:rPr>
              <w:t>9 од.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1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Відновлення, розвиток та модернізація інфраструктури централізованого водопостачання та водовідведення</w:t>
            </w:r>
          </w:p>
        </w:tc>
        <w:tc>
          <w:tcPr>
            <w:tcW w:w="31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right="112"/>
              <w:jc w:val="left"/>
              <w:rPr>
                <w:color w:val="000000"/>
              </w:rPr>
            </w:pPr>
            <w:r>
              <w:rPr>
                <w:color w:val="000000"/>
                <w:spacing w:val="-8"/>
                <w:sz w:val="24"/>
                <w:szCs w:val="24"/>
                <w:lang w:eastAsia="en-US" w:bidi="ar-SA"/>
              </w:rPr>
              <w:t>Реконструкція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мереж централізованого водопостачання</w:t>
            </w:r>
          </w:p>
          <w:p>
            <w:pPr>
              <w:pStyle w:val="TableParagraph"/>
              <w:suppressAutoHyphens w:val="true"/>
              <w:spacing w:lineRule="auto" w:line="252" w:before="28" w:after="0"/>
              <w:ind w:right="112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(необхідно розробити ПКД, орієнтовна кошторисна вартість робіт – 639094,401 тис.грн.)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4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Водопостачання та водовідведення</w:t>
            </w:r>
          </w:p>
        </w:tc>
        <w:tc>
          <w:tcPr>
            <w:tcW w:w="3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Протяжність замінених та реконструйованих мереж централізованого водопостачання, що постраждали в результаті руйнування дамби Каховської ГЕС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13,00 км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1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66,96 км</w:t>
            </w:r>
          </w:p>
        </w:tc>
        <w:tc>
          <w:tcPr>
            <w:tcW w:w="2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1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Відновлення, розвиток та модернізація інфраструктури централізованого водопостачання та водовідведення</w:t>
            </w:r>
          </w:p>
        </w:tc>
        <w:tc>
          <w:tcPr>
            <w:tcW w:w="31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Облаштування</w:t>
            </w:r>
            <w:r>
              <w:rPr>
                <w:color w:val="000000"/>
                <w:spacing w:val="-6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водопровідних </w:t>
            </w: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вводів</w:t>
            </w:r>
            <w:r>
              <w:rPr>
                <w:color w:val="000000"/>
                <w:spacing w:val="-3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багатоповерхових</w:t>
            </w:r>
            <w:r>
              <w:rPr>
                <w:color w:val="000000"/>
                <w:spacing w:val="-12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 xml:space="preserve">будинків </w:t>
            </w:r>
            <w:r>
              <w:rPr>
                <w:color w:val="000000"/>
                <w:spacing w:val="-6"/>
                <w:sz w:val="24"/>
                <w:szCs w:val="24"/>
                <w:lang w:eastAsia="en-US" w:bidi="ar-SA"/>
              </w:rPr>
              <w:t>приладами</w:t>
            </w:r>
            <w:r>
              <w:rPr>
                <w:color w:val="000000"/>
                <w:spacing w:val="-9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pacing w:val="-6"/>
                <w:sz w:val="24"/>
                <w:szCs w:val="24"/>
                <w:lang w:eastAsia="en-US" w:bidi="ar-SA"/>
              </w:rPr>
              <w:t>комерційного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pacing w:val="-6"/>
                <w:sz w:val="24"/>
                <w:szCs w:val="24"/>
                <w:lang w:eastAsia="en-US" w:bidi="ar-SA"/>
              </w:rPr>
              <w:t>обліку в</w:t>
            </w:r>
            <w:r>
              <w:rPr>
                <w:color w:val="000000"/>
                <w:spacing w:val="-1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pacing w:val="-6"/>
                <w:sz w:val="24"/>
                <w:szCs w:val="24"/>
                <w:lang w:eastAsia="en-US" w:bidi="ar-SA"/>
              </w:rPr>
              <w:t xml:space="preserve">м. 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>Покров Нікопольського</w:t>
            </w:r>
            <w:r>
              <w:rPr>
                <w:color w:val="000000"/>
                <w:spacing w:val="-13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>району Дніпропетровської</w:t>
            </w:r>
            <w:r>
              <w:rPr>
                <w:color w:val="000000"/>
                <w:spacing w:val="-6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>області</w:t>
            </w:r>
          </w:p>
          <w:p>
            <w:pPr>
              <w:pStyle w:val="TableParagraph"/>
              <w:suppressAutoHyphens w:val="true"/>
              <w:spacing w:lineRule="auto" w:line="252" w:before="28" w:after="0"/>
              <w:ind w:right="112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(необхідно розробити ПКД, орієнтовна кошторисна вартість робіт – 49972,794 тис.грн.)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4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Водопостачання та водовідведення</w:t>
            </w:r>
          </w:p>
        </w:tc>
        <w:tc>
          <w:tcPr>
            <w:tcW w:w="3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Кількість вводів багатоповерхових будинків, що обладнанні пристроями комерційного обліку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1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330 од.</w:t>
            </w:r>
          </w:p>
        </w:tc>
        <w:tc>
          <w:tcPr>
            <w:tcW w:w="2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1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Відновлення, розвиток та модернізація інфраструктури централізованого водопостачання та водовідведення</w:t>
            </w:r>
          </w:p>
        </w:tc>
        <w:tc>
          <w:tcPr>
            <w:tcW w:w="31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Реконструкція комплексу </w:t>
            </w: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 xml:space="preserve">споруд насосно-фільтрувальної </w:t>
            </w:r>
            <w:r>
              <w:rPr>
                <w:color w:val="000000"/>
                <w:spacing w:val="-4"/>
                <w:sz w:val="24"/>
                <w:szCs w:val="24"/>
                <w:lang w:eastAsia="en-US" w:bidi="ar-SA"/>
              </w:rPr>
              <w:t>станції</w:t>
            </w:r>
            <w:r>
              <w:rPr>
                <w:color w:val="000000"/>
                <w:spacing w:val="-12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pacing w:val="-4"/>
                <w:sz w:val="24"/>
                <w:szCs w:val="24"/>
                <w:lang w:eastAsia="en-US" w:bidi="ar-SA"/>
              </w:rPr>
              <w:t>II</w:t>
            </w:r>
            <w:r>
              <w:rPr>
                <w:color w:val="000000"/>
                <w:spacing w:val="-12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pacing w:val="-4"/>
                <w:sz w:val="24"/>
                <w:szCs w:val="24"/>
                <w:lang w:eastAsia="en-US" w:bidi="ar-SA"/>
              </w:rPr>
              <w:t>підйому,</w:t>
            </w:r>
            <w:r>
              <w:rPr>
                <w:color w:val="000000"/>
                <w:spacing w:val="-1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>підйому вул. Заводська, 2 в м. Покров Дніпропетровської області</w:t>
            </w:r>
          </w:p>
          <w:p>
            <w:pPr>
              <w:pStyle w:val="TableParagraph"/>
              <w:suppressAutoHyphens w:val="true"/>
              <w:spacing w:lineRule="auto" w:line="252" w:before="28" w:after="0"/>
              <w:ind w:right="112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 xml:space="preserve">(необхідно розробити ПКД, орієнтовна кошторисна вартість робіт – </w:t>
            </w: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495</w:t>
            </w: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 xml:space="preserve">000,050 </w:t>
            </w: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тис.грн.)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4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Водопостачання та водовідведення</w:t>
            </w:r>
          </w:p>
        </w:tc>
        <w:tc>
          <w:tcPr>
            <w:tcW w:w="3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Кількість реконструйованих споруд</w:t>
            </w:r>
            <w:r>
              <w:rPr>
                <w:bCs/>
                <w:color w:val="000000"/>
                <w:sz w:val="24"/>
                <w:szCs w:val="24"/>
                <w:lang w:val="ru-RU" w:eastAsia="en-US" w:bidi="ar-SA"/>
              </w:rPr>
              <w:t>:</w:t>
            </w:r>
          </w:p>
          <w:p>
            <w:pPr>
              <w:pStyle w:val="TableParagraph"/>
              <w:suppressAutoHyphens w:val="true"/>
              <w:spacing w:before="28" w:after="0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Вихрові змішувачі</w:t>
            </w:r>
          </w:p>
          <w:p>
            <w:pPr>
              <w:pStyle w:val="TableParagraph"/>
              <w:suppressAutoHyphens w:val="true"/>
              <w:spacing w:before="28" w:after="0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Камери реакції</w:t>
            </w:r>
          </w:p>
          <w:p>
            <w:pPr>
              <w:pStyle w:val="TableParagraph"/>
              <w:suppressAutoHyphens w:val="true"/>
              <w:spacing w:before="28" w:after="0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Горизонтальні відстійні</w:t>
            </w:r>
          </w:p>
          <w:p>
            <w:pPr>
              <w:pStyle w:val="TableParagraph"/>
              <w:suppressAutoHyphens w:val="true"/>
              <w:spacing w:before="28" w:after="0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Швидкі фільтри</w:t>
            </w:r>
          </w:p>
          <w:p>
            <w:pPr>
              <w:pStyle w:val="TableParagraph"/>
              <w:suppressAutoHyphens w:val="true"/>
              <w:spacing w:before="28" w:after="0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Резервуари чистої води</w:t>
            </w:r>
          </w:p>
          <w:p>
            <w:pPr>
              <w:pStyle w:val="TableParagraph"/>
              <w:suppressAutoHyphens w:val="true"/>
              <w:spacing w:before="28" w:after="0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- Насосна станція ІІ-го підйому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2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6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6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6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3 од.</w:t>
            </w:r>
          </w:p>
          <w:p>
            <w:pPr>
              <w:pStyle w:val="TableParagraph"/>
              <w:suppressAutoHyphens w:val="true"/>
              <w:spacing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1 од.</w:t>
            </w:r>
          </w:p>
          <w:p>
            <w:pPr>
              <w:pStyle w:val="TableParagraph"/>
              <w:suppressAutoHyphens w:val="true"/>
              <w:spacing w:before="28" w:after="0"/>
              <w:ind w:left="41"/>
              <w:jc w:val="center"/>
              <w:rPr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</w:rPr>
            </w:r>
          </w:p>
        </w:tc>
        <w:tc>
          <w:tcPr>
            <w:tcW w:w="2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1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kern w:val="2"/>
                <w:sz w:val="24"/>
                <w:szCs w:val="24"/>
                <w:lang w:val="en-US" w:eastAsia="en-US" w:bidi="ar-SA"/>
                <w14:ligatures w14:val="standardContextual"/>
              </w:rPr>
              <w:t>Розбудова міської інфраструктури</w:t>
            </w:r>
          </w:p>
        </w:tc>
        <w:tc>
          <w:tcPr>
            <w:tcW w:w="31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kern w:val="2"/>
                <w:sz w:val="24"/>
                <w:szCs w:val="24"/>
                <w:lang w:val="uk-UA" w:eastAsia="en-US" w:bidi="ar-SA"/>
                <w14:ligatures w14:val="standardContextual"/>
              </w:rPr>
              <w:t>«Реконструкція та капітальний ремонт внутрішньобудинкової системи опалення будівлі соціального гуртожитку за адресою вул. Героїв України,13, м. Покров, Нікопольський район, Дніпропетровська область» (необхідно розробити ПКД)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4"/>
              <w:jc w:val="left"/>
              <w:rPr>
                <w:color w:val="000000"/>
              </w:rPr>
            </w:pPr>
            <w:r>
              <w:rPr>
                <w:color w:val="000000"/>
                <w:spacing w:val="-2"/>
                <w:kern w:val="2"/>
                <w:sz w:val="24"/>
                <w:szCs w:val="24"/>
                <w:lang w:eastAsia="en-US" w:bidi="ar-SA"/>
                <w14:ligatures w14:val="standardContextual"/>
              </w:rPr>
              <w:t>Теплопостачання</w:t>
            </w:r>
          </w:p>
        </w:tc>
        <w:tc>
          <w:tcPr>
            <w:tcW w:w="3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color w:val="000000"/>
                <w:kern w:val="2"/>
                <w:sz w:val="24"/>
                <w:szCs w:val="24"/>
                <w:lang w:val="uk-UA" w:eastAsia="en-US" w:bidi="ar-SA"/>
                <w14:ligatures w14:val="standardContextual"/>
              </w:rPr>
              <w:t>Кількість реконструйованих систем опалення будівель соціальних гуртожитків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  <w:p>
            <w:pPr>
              <w:pStyle w:val="TableParagraph"/>
              <w:suppressAutoHyphens w:val="true"/>
              <w:spacing w:lineRule="auto" w:line="252" w:before="28" w:after="0"/>
              <w:ind w:left="40" w:right="53"/>
              <w:jc w:val="left"/>
              <w:rPr>
                <w:color w:val="000000"/>
                <w:spacing w:val="-2"/>
                <w:kern w:val="2"/>
                <w:sz w:val="24"/>
                <w:szCs w:val="24"/>
                <w:lang w:val="en-US"/>
                <w14:ligatures w14:val="standardContextual"/>
              </w:rPr>
            </w:pPr>
            <w:r>
              <w:rPr>
                <w:color w:val="000000"/>
                <w:spacing w:val="-2"/>
                <w:kern w:val="2"/>
                <w:sz w:val="24"/>
                <w:szCs w:val="24"/>
                <w:lang w:val="en-US"/>
                <w14:ligatures w14:val="standardContextual"/>
              </w:rPr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1 од.</w:t>
            </w:r>
          </w:p>
          <w:p>
            <w:pPr>
              <w:pStyle w:val="TableParagraph"/>
              <w:suppressAutoHyphens w:val="true"/>
              <w:spacing w:lineRule="auto" w:line="252" w:before="28" w:after="0"/>
              <w:ind w:left="41"/>
              <w:jc w:val="left"/>
              <w:rPr>
                <w:color w:val="000000"/>
                <w:spacing w:val="-4"/>
                <w:kern w:val="2"/>
                <w:sz w:val="24"/>
                <w:szCs w:val="24"/>
                <w:lang w:val="en-US"/>
                <w14:ligatures w14:val="standardContextual"/>
              </w:rPr>
            </w:pPr>
            <w:r>
              <w:rPr>
                <w:color w:val="000000"/>
                <w:spacing w:val="-4"/>
                <w:kern w:val="2"/>
                <w:sz w:val="24"/>
                <w:szCs w:val="24"/>
                <w:lang w:val="en-US"/>
                <w14:ligatures w14:val="standardContextual"/>
              </w:rPr>
            </w:r>
          </w:p>
        </w:tc>
        <w:tc>
          <w:tcPr>
            <w:tcW w:w="2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9" w:before="21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kern w:val="2"/>
                <w:sz w:val="24"/>
                <w:szCs w:val="24"/>
                <w:lang w:val="uk-UA" w:eastAsia="en-US" w:bidi="ar-SA"/>
                <w14:ligatures w14:val="standardContextual"/>
              </w:rPr>
              <w:t>Розбудова</w:t>
            </w:r>
            <w:r>
              <w:rPr>
                <w:color w:val="000000"/>
                <w:kern w:val="2"/>
                <w:sz w:val="24"/>
                <w:szCs w:val="24"/>
                <w:lang w:val="en-US" w:eastAsia="en-US" w:bidi="ar-SA"/>
                <w14:ligatures w14:val="standardContextual"/>
              </w:rPr>
              <w:t xml:space="preserve"> </w:t>
            </w:r>
            <w:r>
              <w:rPr>
                <w:color w:val="000000"/>
                <w:kern w:val="2"/>
                <w:sz w:val="24"/>
                <w:szCs w:val="24"/>
                <w:lang w:val="uk-UA" w:eastAsia="en-US" w:bidi="ar-SA"/>
                <w14:ligatures w14:val="standardContextual"/>
              </w:rPr>
              <w:t>міської</w:t>
            </w:r>
            <w:r>
              <w:rPr>
                <w:color w:val="000000"/>
                <w:kern w:val="2"/>
                <w:sz w:val="24"/>
                <w:szCs w:val="24"/>
                <w:lang w:val="en-US" w:eastAsia="en-US" w:bidi="ar-SA"/>
                <w14:ligatures w14:val="standardContextual"/>
              </w:rPr>
              <w:t xml:space="preserve"> </w:t>
            </w:r>
            <w:r>
              <w:rPr>
                <w:color w:val="000000"/>
                <w:kern w:val="2"/>
                <w:sz w:val="24"/>
                <w:szCs w:val="24"/>
                <w:lang w:val="uk-UA" w:eastAsia="en-US" w:bidi="ar-SA"/>
                <w14:ligatures w14:val="standardContextual"/>
              </w:rPr>
              <w:t>інфраструктури</w:t>
            </w:r>
          </w:p>
        </w:tc>
        <w:tc>
          <w:tcPr>
            <w:tcW w:w="31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Реконструкція частини благоустрою Дендропарку під алею пам’яті по вул. Героїв «Артану» в м. Покров Нікопольського району Дніпропетровської області (Кошторисна вартість робіт в цінах 2025 року</w:t>
            </w:r>
            <w:r>
              <w:rPr>
                <w:color w:val="000000"/>
                <w:spacing w:val="-6"/>
                <w:sz w:val="24"/>
                <w:szCs w:val="24"/>
                <w:lang w:eastAsia="en-US" w:bidi="ar-SA"/>
              </w:rPr>
              <w:t xml:space="preserve"> згідно експертного звіту – 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>25057,825 тис.грн.)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4"/>
              <w:jc w:val="left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Створення зон відпочинку, реконструкція парків, скверів, площ, зелених зон</w:t>
            </w:r>
          </w:p>
        </w:tc>
        <w:tc>
          <w:tcPr>
            <w:tcW w:w="3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Кількість реконструйованих парків під алею пам’яті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1"/>
              <w:jc w:val="center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  <w:lang w:eastAsia="en-US" w:bidi="ar-SA"/>
              </w:rPr>
              <w:t>1 од.</w:t>
            </w:r>
          </w:p>
        </w:tc>
        <w:tc>
          <w:tcPr>
            <w:tcW w:w="2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2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9" w:before="21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kern w:val="2"/>
                <w:sz w:val="24"/>
                <w:szCs w:val="24"/>
                <w:lang w:val="uk-UA" w:eastAsia="en-US" w:bidi="ar-SA"/>
                <w14:ligatures w14:val="standardContextual"/>
              </w:rPr>
              <w:t>Розбудова міської інфраструктури</w:t>
            </w:r>
          </w:p>
        </w:tc>
        <w:tc>
          <w:tcPr>
            <w:tcW w:w="31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Будівництво  спортивного майданчика біля  житлового  будинку по  вул. Курчатова №10а  в м. Покров Дніпропетровської області (Кошторисна вартість робіт в цінах 2018 року</w:t>
            </w:r>
            <w:r>
              <w:rPr>
                <w:color w:val="000000"/>
                <w:spacing w:val="-6"/>
                <w:sz w:val="24"/>
                <w:szCs w:val="24"/>
                <w:lang w:eastAsia="en-US" w:bidi="ar-SA"/>
              </w:rPr>
              <w:t xml:space="preserve"> згідно експертного звіту – </w:t>
            </w:r>
            <w:r>
              <w:rPr>
                <w:color w:val="000000"/>
                <w:sz w:val="24"/>
                <w:szCs w:val="24"/>
                <w:lang w:eastAsia="en-US" w:bidi="ar-SA"/>
              </w:rPr>
              <w:t>1962,12 тис.грн.)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4"/>
              <w:jc w:val="left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Спорт та фізичне виховання</w:t>
            </w:r>
          </w:p>
        </w:tc>
        <w:tc>
          <w:tcPr>
            <w:tcW w:w="3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43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Кількість збудованих спортивних майданчиків</w:t>
            </w:r>
          </w:p>
        </w:tc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0" w:right="53"/>
              <w:jc w:val="center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0 од.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lineRule="auto" w:line="252" w:before="28" w:after="0"/>
              <w:ind w:left="41"/>
              <w:jc w:val="center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  <w:lang w:eastAsia="en-US" w:bidi="ar-SA"/>
              </w:rPr>
              <w:t>1 од.</w:t>
            </w:r>
          </w:p>
        </w:tc>
        <w:tc>
          <w:tcPr>
            <w:tcW w:w="2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</w:tbl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для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  <w:u w:val="single"/>
        </w:rPr>
        <w:t>О</w:t>
      </w:r>
      <w:r>
        <w:rPr>
          <w:b/>
          <w:bCs/>
          <w:color w:val="000000"/>
          <w:spacing w:val="-4"/>
          <w:sz w:val="24"/>
          <w:szCs w:val="24"/>
          <w:u w:val="single"/>
        </w:rPr>
        <w:t>світа і наука</w:t>
      </w:r>
    </w:p>
    <w:p>
      <w:pPr>
        <w:pStyle w:val="BodyText"/>
        <w:spacing w:lineRule="auto" w:line="259"/>
        <w:ind w:right="123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BodyText"/>
        <w:widowControl w:val="false"/>
        <w:suppressAutoHyphens w:val="true"/>
        <w:bidi w:val="0"/>
        <w:spacing w:lineRule="auto" w:line="259" w:before="26" w:after="0"/>
        <w:ind w:hanging="0" w:left="0" w:right="-57"/>
        <w:jc w:val="both"/>
        <w:rPr>
          <w:color w:val="000000"/>
        </w:rPr>
      </w:pPr>
      <w:bookmarkStart w:id="1" w:name="_Hlk207111375_копія_1"/>
      <w:r>
        <w:rPr>
          <w:color w:val="000000"/>
          <w:sz w:val="24"/>
          <w:szCs w:val="24"/>
        </w:rPr>
        <w:t>Відповідальний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3"/>
          <w:sz w:val="24"/>
          <w:szCs w:val="24"/>
        </w:rPr>
        <w:t xml:space="preserve"> </w:t>
      </w:r>
      <w:bookmarkEnd w:id="1"/>
      <w:r>
        <w:rPr>
          <w:color w:val="000000"/>
          <w:sz w:val="24"/>
          <w:szCs w:val="24"/>
        </w:rPr>
        <w:t>для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інвестування – </w:t>
      </w:r>
      <w:r>
        <w:rPr>
          <w:b/>
          <w:bCs/>
          <w:color w:val="000000"/>
          <w:sz w:val="24"/>
          <w:szCs w:val="24"/>
        </w:rPr>
        <w:t>Управління освіти виконавчого комітету Покровської міської ради</w:t>
      </w:r>
      <w:r>
        <w:rPr>
          <w:b/>
          <w:bCs/>
          <w:color w:val="000000"/>
          <w:spacing w:val="-3"/>
          <w:sz w:val="24"/>
          <w:szCs w:val="24"/>
        </w:rPr>
        <w:t xml:space="preserve"> </w:t>
      </w:r>
    </w:p>
    <w:p>
      <w:pPr>
        <w:pStyle w:val="BodyText"/>
        <w:spacing w:lineRule="auto" w:line="259"/>
        <w:ind w:right="123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BodyText"/>
        <w:spacing w:lineRule="auto" w:line="259" w:before="26" w:after="0"/>
        <w:ind w:right="1234"/>
        <w:rPr>
          <w:color w:val="000000"/>
        </w:rPr>
      </w:pPr>
      <w:r>
        <w:rPr>
          <w:color w:val="000000"/>
          <w:sz w:val="24"/>
          <w:szCs w:val="24"/>
        </w:rPr>
        <w:t>Граничний сукупний обсяг публічних інвестицій на середньостроковий період –</w:t>
      </w:r>
      <w:r>
        <w:rPr>
          <w:color w:val="000000"/>
          <w:sz w:val="24"/>
          <w:szCs w:val="24"/>
          <w:shd w:fill="auto" w:val="clear"/>
          <w14:ligatures w14:val="none"/>
        </w:rPr>
        <w:t xml:space="preserve"> </w:t>
      </w:r>
      <w:r>
        <w:rPr>
          <w:b/>
          <w:bCs/>
          <w:color w:val="000000"/>
          <w:sz w:val="24"/>
          <w:szCs w:val="24"/>
          <w:shd w:fill="auto" w:val="clear"/>
          <w14:ligatures w14:val="none"/>
        </w:rPr>
        <w:t>328 841,92</w:t>
      </w:r>
      <w:r>
        <w:rPr>
          <w:color w:val="000000"/>
          <w:sz w:val="24"/>
          <w:szCs w:val="24"/>
          <w:shd w:fill="auto" w:val="clear"/>
          <w14:ligatures w14:val="none"/>
        </w:rPr>
        <w:t xml:space="preserve"> тис. грн.</w:t>
      </w:r>
    </w:p>
    <w:p>
      <w:pPr>
        <w:pStyle w:val="BodyText"/>
        <w:spacing w:lineRule="auto" w:line="259" w:before="26" w:after="0"/>
        <w:ind w:right="123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tbl>
      <w:tblPr>
        <w:tblStyle w:val="TableNormal"/>
        <w:tblW w:w="14940" w:type="dxa"/>
        <w:jc w:val="left"/>
        <w:tblInd w:w="7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0" w:lastRow="1" w:firstColumn="1" w:lastColumn="1" w:noHBand="0" w:val="01e0"/>
      </w:tblPr>
      <w:tblGrid>
        <w:gridCol w:w="2459"/>
        <w:gridCol w:w="2626"/>
        <w:gridCol w:w="1170"/>
        <w:gridCol w:w="4806"/>
        <w:gridCol w:w="1315"/>
        <w:gridCol w:w="856"/>
        <w:gridCol w:w="1707"/>
      </w:tblGrid>
      <w:tr>
        <w:trPr>
          <w:tblHeader w:val="true"/>
          <w:trHeight w:val="754" w:hRule="atLeast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Напрям</w:t>
            </w:r>
          </w:p>
        </w:tc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  <w:lang w:eastAsia="en-US" w:bidi="ar-SA"/>
              </w:rPr>
              <w:t>Діючи</w:t>
            </w:r>
            <w:r>
              <w:rPr>
                <w:b/>
                <w:color w:val="000000"/>
                <w:spacing w:val="-18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eastAsia="en-US" w:bidi="ar-SA"/>
              </w:rPr>
              <w:t xml:space="preserve">проєкти/ </w:t>
            </w: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програми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Підсектор</w:t>
            </w:r>
          </w:p>
        </w:tc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3"/>
              <w:jc w:val="left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  <w:lang w:eastAsia="en-US" w:bidi="ar-SA"/>
              </w:rPr>
              <w:t>Цільовий</w:t>
            </w:r>
            <w:r>
              <w:rPr>
                <w:b/>
                <w:color w:val="000000"/>
                <w:spacing w:val="-5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показник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0" w:right="53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Базове значення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1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4"/>
                <w:sz w:val="24"/>
                <w:szCs w:val="24"/>
                <w:lang w:eastAsia="en-US" w:bidi="ar-SA"/>
              </w:rPr>
              <w:t>Ціль 2028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38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Стратегія</w:t>
            </w:r>
          </w:p>
        </w:tc>
      </w:tr>
      <w:tr>
        <w:trPr>
          <w:trHeight w:val="754" w:hRule="atLeast"/>
        </w:trPr>
        <w:tc>
          <w:tcPr>
            <w:tcW w:w="24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Забезпечення закладів загальної середньої освіти засобами навчання та обладнання в межах впровадження реформи «Нова українська школа»</w:t>
            </w:r>
          </w:p>
        </w:tc>
        <w:tc>
          <w:tcPr>
            <w:tcW w:w="26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Проведення ремонтних робіт та створення сучасного освітнього простору в закладі, що забезпечить здобуття профільної освіти (КЗ "ЛІЦЕЙ №3")</w:t>
            </w:r>
          </w:p>
        </w:tc>
        <w:tc>
          <w:tcPr>
            <w:tcW w:w="1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Шкільна освіта</w:t>
            </w:r>
          </w:p>
        </w:tc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Відсоток шкіл, що впроваджуватимуть реформу профільної середньої освіти у 2027-2028 навчальному році, забезпечено підручниками 10 класу НУШ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0" w:right="53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0%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1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100%</w:t>
            </w:r>
          </w:p>
        </w:tc>
        <w:tc>
          <w:tcPr>
            <w:tcW w:w="1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bCs/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754" w:hRule="atLeast"/>
        </w:trPr>
        <w:tc>
          <w:tcPr>
            <w:tcW w:w="2459" w:type="dxa"/>
            <w:vMerge w:val="continue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/>
              <w:jc w:val="left"/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r>
          </w:p>
        </w:tc>
        <w:tc>
          <w:tcPr>
            <w:tcW w:w="2626" w:type="dxa"/>
            <w:vMerge w:val="continue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bCs/>
                <w:color w:val="000000"/>
                <w:sz w:val="24"/>
                <w:szCs w:val="24"/>
                <w:lang w:eastAsia="en-US" w:bidi="ar-SA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</w:r>
          </w:p>
        </w:tc>
        <w:tc>
          <w:tcPr>
            <w:tcW w:w="1170" w:type="dxa"/>
            <w:vMerge w:val="continue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/>
              <w:jc w:val="left"/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r>
          </w:p>
        </w:tc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Кількість навчальних кабінетів у закладах загальної середньої освіти, які забезпечені сучасним обладнанням для реалізації Державного стандарту базової середньої освіти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0" w:right="53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1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24</w:t>
            </w:r>
          </w:p>
        </w:tc>
        <w:tc>
          <w:tcPr>
            <w:tcW w:w="1707" w:type="dxa"/>
            <w:vMerge w:val="continue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38"/>
              <w:jc w:val="left"/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r>
          </w:p>
        </w:tc>
      </w:tr>
      <w:tr>
        <w:trPr>
          <w:trHeight w:val="754" w:hRule="atLeast"/>
        </w:trPr>
        <w:tc>
          <w:tcPr>
            <w:tcW w:w="24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/>
              <w:jc w:val="left"/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r>
          </w:p>
        </w:tc>
        <w:tc>
          <w:tcPr>
            <w:tcW w:w="262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bCs/>
                <w:color w:val="000000"/>
                <w:sz w:val="24"/>
                <w:szCs w:val="24"/>
                <w:lang w:eastAsia="en-US" w:bidi="ar-SA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</w:r>
          </w:p>
        </w:tc>
        <w:tc>
          <w:tcPr>
            <w:tcW w:w="11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/>
              <w:jc w:val="left"/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r>
          </w:p>
        </w:tc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3"/>
              <w:jc w:val="left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  <w:lang w:eastAsia="en-US" w:bidi="ar-SA"/>
              </w:rPr>
              <w:t>Частка навчальних кабінетів, які забезпечено сучасним освітнім навчальним обладнанням для реалізації Державного стандарту базової середньої освіти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0" w:right="53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4,2%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1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50%</w:t>
            </w:r>
          </w:p>
        </w:tc>
        <w:tc>
          <w:tcPr>
            <w:tcW w:w="17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38"/>
              <w:jc w:val="left"/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</w:r>
          </w:p>
        </w:tc>
      </w:tr>
      <w:tr>
        <w:trPr>
          <w:trHeight w:val="17323" w:hRule="atLeast"/>
        </w:trPr>
        <w:tc>
          <w:tcPr>
            <w:tcW w:w="24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lineRule="auto" w:line="240" w:before="0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Облаштування захисних споруд цивільного захисту (укриттів) у закладах освіти</w:t>
            </w:r>
          </w:p>
        </w:tc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lineRule="auto" w:line="240" w:before="0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1. Капітальний ремонт підвалу під найпростіше укриття будівлі КЗ «ЛІЦЕЙ №5» Покровської міської ради Дніпропетровської області» за адресою вул. Центральна, 35, м. Покров, Нікопольський район, Дніпропетровська область»</w:t>
            </w:r>
          </w:p>
          <w:p>
            <w:pPr>
              <w:pStyle w:val="TableParagraph"/>
              <w:suppressAutoHyphens w:val="true"/>
              <w:spacing w:lineRule="auto" w:line="240" w:before="0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2. «Капітальний ремонт підвалу під найпростіше укриття будівлі КЗ «ЛІЦЕЙ №6» Покровської міської ради Дніпропетровської області» за адресою вул.Чіатурська,6 м.Покров, Нікопольський район, Дніпропетровська область»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lineRule="auto" w:line="240" w:before="0" w:after="0"/>
              <w:ind w:left="44"/>
              <w:jc w:val="left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Шкільна освіта</w:t>
            </w:r>
          </w:p>
        </w:tc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lineRule="auto" w:line="240" w:before="0" w:after="0"/>
              <w:ind w:left="43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Частка закладів освіти, що мають облаштовані захисні споруди цивільного захисту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lineRule="auto" w:line="240" w:before="0" w:after="0"/>
              <w:ind w:left="40" w:right="53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50%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lineRule="auto" w:line="240" w:before="0" w:after="0"/>
              <w:ind w:left="41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75%</w:t>
            </w:r>
          </w:p>
        </w:tc>
        <w:tc>
          <w:tcPr>
            <w:tcW w:w="1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lineRule="auto" w:line="240" w:before="0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Стратегічний план діяльності МОН до 2027 року</w:t>
            </w:r>
          </w:p>
        </w:tc>
      </w:tr>
      <w:tr>
        <w:trPr>
          <w:trHeight w:val="251" w:hRule="atLeast"/>
        </w:trPr>
        <w:tc>
          <w:tcPr>
            <w:tcW w:w="24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  <w:sz w:val="24"/>
                <w:szCs w:val="24"/>
                <w:lang w:eastAsia="en-US" w:bidi="ar-SA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</w:r>
          </w:p>
        </w:tc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1. "Нове будівництво захисної споруди цивільного захисту для КЗДО № 2 "Дивосвіт" (ясла-садок) Покровської міської ради Дніпропетровської області" за адресою: вул. Малки Івана, 1-а, м. Покров, Нікопольський район, Дніпропетровська область".</w:t>
            </w:r>
          </w:p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2. "Нове будівництво захисної споруди цивільного захисту  КЗДО № 13 "МАЛЯТКО" (ясла-садок) Покровської міської ради Дніпропетровської області" за адресою: вул. Героїв України, 6-А, м. Покров, Нікопольський район, Дніпропетровська область".</w:t>
            </w:r>
          </w:p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3. "Нове будівництво захисної споруди цивільного захисту  КЗДО № 22 (ясла-садок) Покровської міської ради Дніпропетровскої області" за адресою: вул. Джонсона Бориса, 29, м. Покров, Нікопольський район, Дніпропетровська область"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/>
              <w:jc w:val="left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Дошкільна освіта</w:t>
            </w:r>
          </w:p>
        </w:tc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3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Частка закладів освіти, що мають облаштовані захисні споруди цивільного захисту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0" w:right="53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0%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1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43%</w:t>
            </w:r>
          </w:p>
        </w:tc>
        <w:tc>
          <w:tcPr>
            <w:tcW w:w="17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38"/>
              <w:jc w:val="left"/>
              <w:rPr>
                <w:color w:val="000000"/>
                <w:sz w:val="24"/>
                <w:szCs w:val="24"/>
                <w:lang w:eastAsia="en-US" w:bidi="ar-SA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</w:r>
          </w:p>
        </w:tc>
      </w:tr>
      <w:tr>
        <w:trPr>
          <w:trHeight w:val="251" w:hRule="atLeast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Облаштування безпечних умов у закладах освіти Покровської територіальної громади Дніпропетровської області (протипожежний захист)</w:t>
            </w:r>
          </w:p>
        </w:tc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Облаштування безпечних умов у закладах, що надають загальну середню освіту (протипожежний захист)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/>
              <w:jc w:val="left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Шкільна освіта, дошкільна освіта</w:t>
            </w:r>
          </w:p>
        </w:tc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3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Кількість закладів освіти, обладнаних новим протипожежним обладнанням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0" w:right="53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1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Концепція безпеки закладів освіти</w:t>
            </w:r>
          </w:p>
        </w:tc>
      </w:tr>
      <w:tr>
        <w:trPr>
          <w:trHeight w:val="251" w:hRule="atLeast"/>
        </w:trPr>
        <w:tc>
          <w:tcPr>
            <w:tcW w:w="24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Забезпечення доступу до якісного та безпечного харчування у закладах освіти шляхом розвитку сучасної інфраструктури харчоблоку та обідньої зали</w:t>
            </w:r>
          </w:p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  <w:sz w:val="24"/>
                <w:szCs w:val="24"/>
                <w:lang w:eastAsia="en-US" w:bidi="ar-SA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</w:r>
          </w:p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  <w:sz w:val="24"/>
                <w:szCs w:val="24"/>
                <w:lang w:eastAsia="en-US" w:bidi="ar-SA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</w:r>
          </w:p>
        </w:tc>
        <w:tc>
          <w:tcPr>
            <w:tcW w:w="26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1. "Капітальний ремонт харчоблоку  та обідньої зали  Комунального закладу "Ліцей №2 Покровської міської ради Дніпропетровської області"за адресою: вул.Малки,15, м.Покров, Нікопольський район, Дніпропетровська область".</w:t>
            </w:r>
          </w:p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2. "Капітальний ремонт харчоблоку Комунального закладу "Ліцей №6 Покровської міської ради Дніпропетровської області"за адресою: вул.Чіатурська,6, м.Покров, Нікопольський район, Дніпропетровська область"</w:t>
            </w:r>
          </w:p>
        </w:tc>
        <w:tc>
          <w:tcPr>
            <w:tcW w:w="1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before="0" w:after="0"/>
              <w:ind w:left="44"/>
              <w:jc w:val="left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Шкільна освіта</w:t>
            </w:r>
          </w:p>
        </w:tc>
        <w:tc>
          <w:tcPr>
            <w:tcW w:w="4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before="0" w:after="0"/>
              <w:ind w:left="43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Кількість дітей, які отримали доступ до якісного гарячого харчування у модернізованих харчоблоках та їдальнях</w:t>
            </w:r>
          </w:p>
          <w:p>
            <w:pPr>
              <w:pStyle w:val="TableParagraph"/>
              <w:suppressAutoHyphens w:val="true"/>
              <w:spacing w:before="0" w:after="0"/>
              <w:ind w:left="43"/>
              <w:jc w:val="left"/>
              <w:rPr>
                <w:color w:val="000000"/>
                <w:sz w:val="24"/>
                <w:szCs w:val="24"/>
                <w:lang w:eastAsia="en-US" w:bidi="ar-SA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0" w:right="53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593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1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1800</w:t>
            </w:r>
          </w:p>
        </w:tc>
        <w:tc>
          <w:tcPr>
            <w:tcW w:w="1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Стратегія реформування системи шкільного харчування на період до 2027 року</w:t>
            </w:r>
          </w:p>
        </w:tc>
      </w:tr>
      <w:tr>
        <w:trPr>
          <w:trHeight w:val="251" w:hRule="atLeast"/>
        </w:trPr>
        <w:tc>
          <w:tcPr>
            <w:tcW w:w="24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  <w:sz w:val="24"/>
                <w:szCs w:val="24"/>
                <w:lang w:eastAsia="en-US" w:bidi="ar-SA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</w:r>
          </w:p>
        </w:tc>
        <w:tc>
          <w:tcPr>
            <w:tcW w:w="2626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170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before="0" w:after="0"/>
              <w:ind w:left="4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before="0" w:after="0"/>
              <w:ind w:left="43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Кількість модернізованих їдалень (харчоблоків) у закладах освіти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0" w:right="53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1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17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38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251" w:hRule="atLeast"/>
        </w:trPr>
        <w:tc>
          <w:tcPr>
            <w:tcW w:w="2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Розвиток фізичної культури і спорту, створення сучасної спортивної інфраструктури</w:t>
            </w:r>
          </w:p>
        </w:tc>
        <w:tc>
          <w:tcPr>
            <w:tcW w:w="2626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Реконструкція стадіону КЗ "Ліцей №8",за адресою: вул.Джонсона Бориса, 15, м. Покров, Нікопольський район, Дніпропетровська область</w:t>
            </w:r>
          </w:p>
        </w:tc>
        <w:tc>
          <w:tcPr>
            <w:tcW w:w="11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before="0" w:after="0"/>
              <w:ind w:left="44"/>
              <w:jc w:val="left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  <w:lang w:eastAsia="en-US" w:bidi="ar-SA"/>
              </w:rPr>
              <w:t>Шкільна освіта</w:t>
            </w:r>
          </w:p>
        </w:tc>
        <w:tc>
          <w:tcPr>
            <w:tcW w:w="4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suppressAutoHyphens w:val="true"/>
              <w:spacing w:before="0" w:after="0"/>
              <w:ind w:left="43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Кількість учнів забезпечених комфортними та безпечними умовами в освітньому просторі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0" w:right="53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  <w:lang w:eastAsia="en-US" w:bidi="ar-SA"/>
              </w:rPr>
              <w:t>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1"/>
              <w:jc w:val="left"/>
              <w:rPr>
                <w:color w:val="000000"/>
              </w:rPr>
            </w:pPr>
            <w:r>
              <w:rPr>
                <w:bCs/>
                <w:color w:val="000000"/>
                <w:spacing w:val="-4"/>
                <w:sz w:val="24"/>
                <w:szCs w:val="24"/>
                <w:lang w:eastAsia="en-US" w:bidi="ar-SA"/>
              </w:rPr>
              <w:t>600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38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rPr>
          <w:color w:val="000000"/>
          <w:sz w:val="24"/>
          <w:szCs w:val="24"/>
          <w:highlight w:val="cyan"/>
        </w:rPr>
      </w:pPr>
      <w:r>
        <w:rPr>
          <w:color w:val="000000"/>
          <w:sz w:val="24"/>
          <w:szCs w:val="24"/>
          <w:highlight w:val="cyan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для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b/>
          <w:color w:val="000000"/>
          <w:spacing w:val="-2"/>
          <w:sz w:val="24"/>
          <w:szCs w:val="24"/>
        </w:rPr>
        <w:t>Соціальний захист населення</w:t>
      </w:r>
    </w:p>
    <w:p>
      <w:pPr>
        <w:pStyle w:val="BodyText"/>
        <w:ind w:right="123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BodyText"/>
        <w:widowControl w:val="false"/>
        <w:suppressAutoHyphens w:val="true"/>
        <w:bidi w:val="0"/>
        <w:spacing w:before="0" w:after="0"/>
        <w:ind w:hanging="0" w:left="0" w:right="-113"/>
        <w:jc w:val="both"/>
        <w:rPr>
          <w:color w:val="000000"/>
        </w:rPr>
      </w:pPr>
      <w:bookmarkStart w:id="2" w:name="_Hlk207111375_копія_2"/>
      <w:r>
        <w:rPr>
          <w:color w:val="000000"/>
          <w:sz w:val="24"/>
          <w:szCs w:val="24"/>
        </w:rPr>
        <w:t>Відповідальний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3"/>
          <w:sz w:val="24"/>
          <w:szCs w:val="24"/>
        </w:rPr>
        <w:t xml:space="preserve"> </w:t>
      </w:r>
      <w:bookmarkEnd w:id="2"/>
      <w:r>
        <w:rPr>
          <w:color w:val="000000"/>
          <w:sz w:val="24"/>
          <w:szCs w:val="24"/>
        </w:rPr>
        <w:t>для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 –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b/>
          <w:bCs/>
          <w:color w:val="000000"/>
          <w:spacing w:val="-3"/>
          <w:sz w:val="24"/>
          <w:szCs w:val="24"/>
        </w:rPr>
        <w:t>Головний спеціаліст з питань реалізації ветеранської політики виконавчого комітету Покровської міської ради Дніпропетровської області</w:t>
      </w:r>
    </w:p>
    <w:p>
      <w:pPr>
        <w:pStyle w:val="BodyText"/>
        <w:widowControl w:val="false"/>
        <w:suppressAutoHyphens w:val="true"/>
        <w:bidi w:val="0"/>
        <w:spacing w:before="0" w:after="0"/>
        <w:ind w:hanging="0" w:left="0" w:right="-113"/>
        <w:jc w:val="both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</w:rPr>
      </w:r>
    </w:p>
    <w:p>
      <w:pPr>
        <w:pStyle w:val="BodyText"/>
        <w:ind w:right="1234"/>
        <w:rPr>
          <w:color w:val="000000"/>
        </w:rPr>
      </w:pPr>
      <w:r>
        <w:rPr>
          <w:color w:val="000000"/>
          <w:sz w:val="24"/>
          <w:szCs w:val="24"/>
        </w:rPr>
        <w:t xml:space="preserve">Граничний сукупний обсяг публічних інвестицій на середньостроковий період – орієнтовано </w:t>
      </w:r>
      <w:r>
        <w:rPr>
          <w:b/>
          <w:bCs/>
          <w:color w:val="000000"/>
          <w:sz w:val="24"/>
          <w:szCs w:val="24"/>
          <w:shd w:fill="auto" w:val="clear"/>
          <w14:ligatures w14:val="none"/>
        </w:rPr>
        <w:t>60000,00</w:t>
      </w:r>
      <w:r>
        <w:rPr>
          <w:color w:val="000000"/>
          <w:sz w:val="24"/>
          <w:szCs w:val="24"/>
          <w:shd w:fill="auto" w:val="clear"/>
          <w14:ligatures w14:val="none"/>
        </w:rPr>
        <w:t xml:space="preserve"> тис. грн.</w:t>
      </w:r>
    </w:p>
    <w:p>
      <w:pPr>
        <w:pStyle w:val="BodyTex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tbl>
      <w:tblPr>
        <w:tblStyle w:val="TableNormal"/>
        <w:tblW w:w="14805" w:type="dxa"/>
        <w:jc w:val="left"/>
        <w:tblInd w:w="7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0" w:lastRow="1" w:firstColumn="1" w:lastColumn="1" w:noHBand="0" w:val="01e0"/>
      </w:tblPr>
      <w:tblGrid>
        <w:gridCol w:w="3014"/>
        <w:gridCol w:w="2311"/>
        <w:gridCol w:w="2160"/>
        <w:gridCol w:w="1248"/>
        <w:gridCol w:w="1541"/>
        <w:gridCol w:w="2039"/>
        <w:gridCol w:w="2491"/>
      </w:tblGrid>
      <w:tr>
        <w:trPr>
          <w:trHeight w:val="754" w:hRule="atLeast"/>
        </w:trPr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Напрям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 w:right="112"/>
              <w:jc w:val="left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  <w:lang w:eastAsia="en-US" w:bidi="ar-SA"/>
              </w:rPr>
              <w:t xml:space="preserve">Діючи проєкти/ </w:t>
            </w: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програми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4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Підсектор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3"/>
              <w:jc w:val="left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  <w:lang w:eastAsia="en-US" w:bidi="ar-SA"/>
              </w:rPr>
              <w:t>Цільовий</w:t>
            </w:r>
            <w:r>
              <w:rPr>
                <w:b/>
                <w:color w:val="000000"/>
                <w:spacing w:val="-5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показник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0" w:right="53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Базове значення</w:t>
            </w: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1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4"/>
                <w:sz w:val="24"/>
                <w:szCs w:val="24"/>
                <w:lang w:eastAsia="en-US" w:bidi="ar-SA"/>
              </w:rPr>
              <w:t>Ціль 2028</w:t>
            </w:r>
          </w:p>
        </w:tc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38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  <w:lang w:eastAsia="en-US" w:bidi="ar-SA"/>
              </w:rPr>
              <w:t>Стратегія</w:t>
            </w:r>
          </w:p>
        </w:tc>
      </w:tr>
      <w:tr>
        <w:trPr>
          <w:trHeight w:val="251" w:hRule="atLeast"/>
        </w:trPr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Розвиток інфраструктури соціального захисту для забезпечення діяльності ветеранського простору та реалізації заходів із соціально-психологічної та фізичної адаптації ветеранів війни і членів їх сімей, членів сімей загиблих (померлих) Захисників і Захисниць України.</w:t>
            </w:r>
          </w:p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«Реконструкція нежитлової будівлі за адресою : м.Покров, вул.Партизанська, б.71, Нікопольський район Дніпропетровська область під улаштування ветеранського простору».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Соціальний захист та реінтеграція ветеранів та членів їх сімей, членів сімей загиблих (померлих) Захисників і Захисниць України.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 w:right="46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Вете-ранський простір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 w:right="46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0</w:t>
            </w: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0" w:after="0"/>
              <w:ind w:left="42" w:right="46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</w:tbl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для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 </w:t>
      </w:r>
      <w:r>
        <w:rPr>
          <w:b/>
          <w:color w:val="000000"/>
          <w:spacing w:val="-2"/>
          <w:sz w:val="24"/>
          <w:szCs w:val="24"/>
        </w:rPr>
        <w:t xml:space="preserve">Охорона </w:t>
      </w:r>
      <w:r>
        <w:rPr>
          <w:b/>
          <w:color w:val="000000"/>
          <w:spacing w:val="-2"/>
          <w:sz w:val="24"/>
          <w:szCs w:val="24"/>
          <w:lang w:val="ru-RU"/>
        </w:rPr>
        <w:t xml:space="preserve">здоров'я </w:t>
      </w:r>
    </w:p>
    <w:p>
      <w:pPr>
        <w:pStyle w:val="BodyText"/>
        <w:spacing w:lineRule="auto" w:line="259" w:before="26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BodyText"/>
        <w:spacing w:lineRule="auto" w:line="259" w:before="26" w:after="0"/>
        <w:rPr>
          <w:color w:val="000000"/>
        </w:rPr>
      </w:pPr>
      <w:bookmarkStart w:id="3" w:name="Bookmark"/>
      <w:r>
        <w:rPr>
          <w:color w:val="000000"/>
          <w:sz w:val="24"/>
          <w:szCs w:val="24"/>
        </w:rPr>
        <w:t>Відповідальний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3"/>
          <w:sz w:val="24"/>
          <w:szCs w:val="24"/>
        </w:rPr>
        <w:t xml:space="preserve"> </w:t>
      </w:r>
      <w:bookmarkEnd w:id="3"/>
      <w:r>
        <w:rPr>
          <w:color w:val="000000"/>
          <w:sz w:val="24"/>
          <w:szCs w:val="24"/>
        </w:rPr>
        <w:t>для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інвестування – </w:t>
      </w:r>
      <w:r>
        <w:rPr>
          <w:b/>
          <w:color w:val="000000"/>
          <w:spacing w:val="-3"/>
          <w:sz w:val="24"/>
          <w:szCs w:val="24"/>
          <w:lang w:val="ru-RU"/>
        </w:rPr>
        <w:t>КП «ЦМЛ ПМР ДО»</w:t>
      </w:r>
    </w:p>
    <w:p>
      <w:pPr>
        <w:pStyle w:val="BodyText"/>
        <w:spacing w:lineRule="auto" w:line="259" w:before="26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BodyText"/>
        <w:spacing w:lineRule="auto" w:line="259" w:before="26" w:after="0"/>
        <w:rPr>
          <w:color w:val="000000"/>
        </w:rPr>
      </w:pPr>
      <w:r>
        <w:rPr>
          <w:color w:val="000000"/>
          <w:sz w:val="24"/>
          <w:szCs w:val="24"/>
        </w:rPr>
        <w:t xml:space="preserve">Граничний сукупний обсяг публічних інвестицій на середньостроковий період – </w:t>
      </w:r>
      <w:r>
        <w:rPr>
          <w:b/>
          <w:bCs/>
          <w:color w:val="000000"/>
          <w:sz w:val="24"/>
          <w:szCs w:val="24"/>
          <w:shd w:fill="auto" w:val="clear"/>
          <w14:ligatures w14:val="none"/>
        </w:rPr>
        <w:t>851519,033</w:t>
      </w:r>
      <w:r>
        <w:rPr>
          <w:color w:val="000000"/>
          <w:sz w:val="24"/>
          <w:szCs w:val="24"/>
          <w:shd w:fill="auto" w:val="clear"/>
          <w14:ligatures w14:val="none"/>
        </w:rPr>
        <w:t xml:space="preserve"> тис. грн.</w:t>
      </w:r>
    </w:p>
    <w:p>
      <w:pPr>
        <w:pStyle w:val="BodyText"/>
        <w:spacing w:before="99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tbl>
      <w:tblPr>
        <w:tblW w:w="14808" w:type="dxa"/>
        <w:jc w:val="left"/>
        <w:tblInd w:w="-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58"/>
        <w:gridCol w:w="4457"/>
        <w:gridCol w:w="1589"/>
        <w:gridCol w:w="1359"/>
        <w:gridCol w:w="1281"/>
        <w:gridCol w:w="1420"/>
        <w:gridCol w:w="2243"/>
      </w:tblGrid>
      <w:tr>
        <w:trPr>
          <w:trHeight w:val="754" w:hRule="atLeast"/>
        </w:trPr>
        <w:tc>
          <w:tcPr>
            <w:tcW w:w="24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Напрям</w:t>
            </w:r>
          </w:p>
        </w:tc>
        <w:tc>
          <w:tcPr>
            <w:tcW w:w="44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Діючи</w:t>
            </w:r>
            <w:r>
              <w:rPr>
                <w:b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 xml:space="preserve">проєкти/ </w:t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програми</w:t>
            </w:r>
          </w:p>
        </w:tc>
        <w:tc>
          <w:tcPr>
            <w:tcW w:w="158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Підсектор</w:t>
            </w:r>
          </w:p>
        </w:tc>
        <w:tc>
          <w:tcPr>
            <w:tcW w:w="13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Цільовий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показник</w:t>
            </w:r>
          </w:p>
        </w:tc>
        <w:tc>
          <w:tcPr>
            <w:tcW w:w="12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Базове значення</w:t>
            </w:r>
          </w:p>
        </w:tc>
        <w:tc>
          <w:tcPr>
            <w:tcW w:w="1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pacing w:val="-4"/>
                <w:sz w:val="24"/>
                <w:szCs w:val="24"/>
              </w:rPr>
              <w:t>Ціль 2028</w:t>
            </w:r>
          </w:p>
        </w:tc>
        <w:tc>
          <w:tcPr>
            <w:tcW w:w="22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Стратегія</w:t>
            </w:r>
          </w:p>
        </w:tc>
      </w:tr>
      <w:tr>
        <w:trPr>
          <w:trHeight w:val="251" w:hRule="atLeast"/>
        </w:trPr>
        <w:tc>
          <w:tcPr>
            <w:tcW w:w="2458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1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Забезпечення доступу до якісної медичної допомоги шляхом розбудови й модернізації об'єктів медичної інфраструктури</w:t>
            </w:r>
          </w:p>
        </w:tc>
        <w:tc>
          <w:tcPr>
            <w:tcW w:w="4457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Реконструкція головного хірургічного, дитячого, інфекційного корпусів комунального підприємства «Центральна міська лікарня Покровської міської ради Дніпропетровської області» за адресою вул.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Медична,19 м. Покров Дніпропетровської області». Стадія Проект. Коригування </w:t>
            </w:r>
            <w:r>
              <w:rPr>
                <w:color w:val="000000"/>
                <w:sz w:val="24"/>
                <w:szCs w:val="24"/>
              </w:rPr>
              <w:t>(16.10.2023, кошторисна сума 432235,938 тис.грн)</w:t>
            </w:r>
          </w:p>
        </w:tc>
        <w:tc>
          <w:tcPr>
            <w:tcW w:w="1589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Вторинна медична допомога</w:t>
            </w:r>
          </w:p>
        </w:tc>
        <w:tc>
          <w:tcPr>
            <w:tcW w:w="1359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2458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1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Забезпечення доступу до якісної медичної допомоги шляхом розбудови й модернізації об'єктів медичної інфраструктури</w:t>
            </w:r>
          </w:p>
        </w:tc>
        <w:tc>
          <w:tcPr>
            <w:tcW w:w="4457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Реконструкція акушерсько-гінекологічного корпусу під центр реабілітації комунального підприємства «Центральна міська лікарня Покровської міської ради Дніпропетровської області» за адресою вул. Медична, 19-К, м. Покров, Нікопольський район, Дніпропетровська область». Коригування </w:t>
              <w:br/>
              <w:t>(27.05.2025, кошторисна сума 182033,468 тис.грн)</w:t>
            </w:r>
          </w:p>
        </w:tc>
        <w:tc>
          <w:tcPr>
            <w:tcW w:w="1589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Вторинна медична допомога</w:t>
            </w:r>
          </w:p>
        </w:tc>
        <w:tc>
          <w:tcPr>
            <w:tcW w:w="1359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2458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1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Забезпечення доступу до якісної медичної допомоги шляхом розбудови й модернізації об'єктів медичної інфраструктури</w:t>
            </w:r>
          </w:p>
        </w:tc>
        <w:tc>
          <w:tcPr>
            <w:tcW w:w="4457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Реконструкція терапевтичного корпусу комунального підприємства «Центральна міська лікарня Покровської міської ради Дніпропетровської області» за адресою вул. Медична,19 м. Покров Дніпропетровської області </w:t>
              <w:br/>
              <w:t>(08.04.2024, кошторисна сума 170052,07 тис.грн)</w:t>
            </w:r>
          </w:p>
        </w:tc>
        <w:tc>
          <w:tcPr>
            <w:tcW w:w="1589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Вторинна медична допомога</w:t>
            </w:r>
          </w:p>
        </w:tc>
        <w:tc>
          <w:tcPr>
            <w:tcW w:w="1359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2458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1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Забезпечення доступу до якісної медичної допомоги шляхом розбудови й модернізації об'єктів медичної інфраструктури</w:t>
            </w:r>
          </w:p>
        </w:tc>
        <w:tc>
          <w:tcPr>
            <w:tcW w:w="4457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Капітальний ремонт захисної споруди цивільного захисту (цивільної оборони) обліковий №15559 комунального підприємства «Центральна міська лікарня Покровської міської ради Дніпропетровської області» за адресою: вул. Медична, 19-Ш, м. Покров, Нікопольський район, Дніпропетровська область </w:t>
              <w:br/>
              <w:t>(03.05.2024, кошторисна сума 23341,896 тис.грн)</w:t>
            </w:r>
          </w:p>
        </w:tc>
        <w:tc>
          <w:tcPr>
            <w:tcW w:w="1589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Вторинна медична допомога</w:t>
            </w:r>
          </w:p>
        </w:tc>
        <w:tc>
          <w:tcPr>
            <w:tcW w:w="1359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  <w:tr>
        <w:trPr>
          <w:trHeight w:val="251" w:hRule="atLeast"/>
        </w:trPr>
        <w:tc>
          <w:tcPr>
            <w:tcW w:w="2458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1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Забезпечення доступу до якісної медичної допомоги шляхом розбудови й модернізації об'єктів медичної інфраструктури</w:t>
            </w:r>
          </w:p>
        </w:tc>
        <w:tc>
          <w:tcPr>
            <w:tcW w:w="4457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Реконструкція мережі медичного киснепостачання КП «Центральна міська лікарня Покровської міської ради Дніпропетровської області» за адресою: вул. Медична, 19, м. Покров  Дніпропетровської області </w:t>
              <w:br/>
              <w:t>(24.12.2021, кошторисна сума 43855,661 тис.грн)</w:t>
            </w:r>
          </w:p>
        </w:tc>
        <w:tc>
          <w:tcPr>
            <w:tcW w:w="1589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Вторинна медична допомога</w:t>
            </w:r>
          </w:p>
        </w:tc>
        <w:tc>
          <w:tcPr>
            <w:tcW w:w="1359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</w:tbl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для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b/>
          <w:color w:val="000000"/>
          <w:spacing w:val="-2"/>
          <w:sz w:val="24"/>
          <w:szCs w:val="24"/>
        </w:rPr>
        <w:t xml:space="preserve">Охорона </w:t>
      </w:r>
      <w:r>
        <w:rPr>
          <w:b/>
          <w:color w:val="000000"/>
          <w:spacing w:val="-2"/>
          <w:sz w:val="24"/>
          <w:szCs w:val="24"/>
          <w:lang w:val="ru-RU"/>
        </w:rPr>
        <w:t>здоров'я</w:t>
      </w:r>
    </w:p>
    <w:p>
      <w:pPr>
        <w:pStyle w:val="BodyText"/>
        <w:spacing w:lineRule="auto" w:line="259" w:before="26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BodyText"/>
        <w:spacing w:lineRule="auto" w:line="259" w:before="26" w:after="0"/>
        <w:rPr>
          <w:color w:val="000000"/>
        </w:rPr>
      </w:pPr>
      <w:bookmarkStart w:id="4" w:name="Bookmark_копія_1"/>
      <w:r>
        <w:rPr>
          <w:color w:val="000000"/>
          <w:sz w:val="24"/>
          <w:szCs w:val="24"/>
        </w:rPr>
        <w:t>Відповідальний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за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галузь</w:t>
      </w:r>
      <w:r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(сектор)</w:t>
      </w:r>
      <w:r>
        <w:rPr>
          <w:color w:val="000000"/>
          <w:spacing w:val="-3"/>
          <w:sz w:val="24"/>
          <w:szCs w:val="24"/>
        </w:rPr>
        <w:t xml:space="preserve"> </w:t>
      </w:r>
      <w:bookmarkEnd w:id="4"/>
      <w:r>
        <w:rPr>
          <w:color w:val="000000"/>
          <w:sz w:val="24"/>
          <w:szCs w:val="24"/>
        </w:rPr>
        <w:t>для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публічного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інвестування –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b/>
          <w:color w:val="000000"/>
          <w:spacing w:val="-3"/>
          <w:sz w:val="24"/>
          <w:szCs w:val="24"/>
          <w:lang w:val="ru-RU"/>
        </w:rPr>
        <w:t>КНП «ЦПМСД Покровсько</w:t>
      </w:r>
      <w:r>
        <w:rPr>
          <w:b/>
          <w:color w:val="000000"/>
          <w:spacing w:val="-3"/>
          <w:sz w:val="24"/>
          <w:szCs w:val="24"/>
        </w:rPr>
        <w:t>ї</w:t>
      </w:r>
      <w:r>
        <w:rPr>
          <w:b/>
          <w:color w:val="000000"/>
          <w:spacing w:val="-3"/>
          <w:sz w:val="24"/>
          <w:szCs w:val="24"/>
          <w:lang w:val="ru-RU"/>
        </w:rPr>
        <w:t xml:space="preserve"> </w:t>
      </w:r>
      <w:r>
        <w:rPr>
          <w:b/>
          <w:color w:val="000000"/>
          <w:spacing w:val="-3"/>
          <w:sz w:val="24"/>
          <w:szCs w:val="24"/>
        </w:rPr>
        <w:t>міської</w:t>
      </w:r>
      <w:r>
        <w:rPr>
          <w:b/>
          <w:color w:val="000000"/>
          <w:spacing w:val="-3"/>
          <w:sz w:val="24"/>
          <w:szCs w:val="24"/>
          <w:lang w:val="ru-RU"/>
        </w:rPr>
        <w:t xml:space="preserve"> ради»</w:t>
      </w:r>
    </w:p>
    <w:p>
      <w:pPr>
        <w:pStyle w:val="BodyText"/>
        <w:spacing w:lineRule="auto" w:line="259" w:before="26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BodyText"/>
        <w:spacing w:lineRule="auto" w:line="259" w:before="26" w:after="0"/>
        <w:rPr>
          <w:color w:val="000000"/>
        </w:rPr>
      </w:pPr>
      <w:r>
        <w:rPr>
          <w:color w:val="000000"/>
          <w:sz w:val="24"/>
          <w:szCs w:val="24"/>
        </w:rPr>
        <w:t xml:space="preserve">Граничний сукупний обсяг публічних інвестицій на середньостроковий період – </w:t>
      </w:r>
      <w:r>
        <w:rPr>
          <w:b/>
          <w:bCs/>
          <w:color w:val="000000"/>
          <w:sz w:val="24"/>
          <w:szCs w:val="24"/>
        </w:rPr>
        <w:t>6701,35</w:t>
      </w:r>
      <w:r>
        <w:rPr>
          <w:color w:val="000000"/>
          <w:sz w:val="24"/>
          <w:szCs w:val="24"/>
        </w:rPr>
        <w:t xml:space="preserve"> тис. грн.</w:t>
      </w:r>
    </w:p>
    <w:p>
      <w:pPr>
        <w:pStyle w:val="BodyText"/>
        <w:spacing w:before="99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tbl>
      <w:tblPr>
        <w:tblW w:w="14808" w:type="dxa"/>
        <w:jc w:val="left"/>
        <w:tblInd w:w="-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58"/>
        <w:gridCol w:w="3632"/>
        <w:gridCol w:w="1605"/>
        <w:gridCol w:w="1453"/>
        <w:gridCol w:w="1996"/>
        <w:gridCol w:w="1420"/>
        <w:gridCol w:w="2243"/>
      </w:tblGrid>
      <w:tr>
        <w:trPr>
          <w:trHeight w:val="754" w:hRule="atLeast"/>
        </w:trPr>
        <w:tc>
          <w:tcPr>
            <w:tcW w:w="24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Напрям</w:t>
            </w:r>
          </w:p>
        </w:tc>
        <w:tc>
          <w:tcPr>
            <w:tcW w:w="36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Діючи</w:t>
            </w:r>
            <w:r>
              <w:rPr>
                <w:b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 xml:space="preserve">проєкти/ </w:t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програми</w:t>
            </w:r>
          </w:p>
        </w:tc>
        <w:tc>
          <w:tcPr>
            <w:tcW w:w="16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Підсектор</w:t>
            </w:r>
          </w:p>
        </w:tc>
        <w:tc>
          <w:tcPr>
            <w:tcW w:w="145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Цільовий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показник</w:t>
            </w:r>
          </w:p>
        </w:tc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Базове значення</w:t>
            </w:r>
          </w:p>
        </w:tc>
        <w:tc>
          <w:tcPr>
            <w:tcW w:w="1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pacing w:val="-4"/>
                <w:sz w:val="24"/>
                <w:szCs w:val="24"/>
              </w:rPr>
              <w:t>Ціль 2028</w:t>
            </w:r>
          </w:p>
        </w:tc>
        <w:tc>
          <w:tcPr>
            <w:tcW w:w="22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Стратегія</w:t>
            </w:r>
          </w:p>
        </w:tc>
      </w:tr>
      <w:tr>
        <w:trPr>
          <w:trHeight w:val="251" w:hRule="atLeast"/>
        </w:trPr>
        <w:tc>
          <w:tcPr>
            <w:tcW w:w="2458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1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Забезпечення доступу до якісної медичної допомоги шляхом розбудови й модернізації об'єктів медичної інфраструктури</w:t>
            </w:r>
          </w:p>
        </w:tc>
        <w:tc>
          <w:tcPr>
            <w:tcW w:w="3632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Капітальний ремонт частини приміщень першого поверху амбулаторії ЗПСМ №4 КНП «ЦПМСД Покровської міської ради», по вул. Медична 19 с, м.Покров, Дніпропетровської області</w:t>
            </w:r>
            <w:r>
              <w:rPr>
                <w:color w:val="000000"/>
                <w:sz w:val="24"/>
                <w:szCs w:val="24"/>
              </w:rPr>
              <w:t xml:space="preserve"> (08.08.2022, кошторисна сума 6701,35 тис.грн)</w:t>
            </w:r>
          </w:p>
        </w:tc>
        <w:tc>
          <w:tcPr>
            <w:tcW w:w="1605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Первинна медична допомога</w:t>
            </w:r>
          </w:p>
        </w:tc>
        <w:tc>
          <w:tcPr>
            <w:tcW w:w="1453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96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left w:val="single" w:sz="8" w:space="0" w:color="000001"/>
              <w:bottom w:val="single" w:sz="8" w:space="0" w:color="000001"/>
            </w:tcBorders>
          </w:tcPr>
          <w:p>
            <w:pPr>
              <w:pStyle w:val="TableParagraph"/>
              <w:spacing w:before="28" w:after="0"/>
              <w:rPr>
                <w:color w:val="000000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2243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>
            <w:pPr>
              <w:pStyle w:val="TableParagraph"/>
              <w:suppressAutoHyphens w:val="true"/>
              <w:spacing w:before="28" w:after="0"/>
              <w:ind w:left="38"/>
              <w:jc w:val="lef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 w:bidi="ar-SA"/>
              </w:rPr>
              <w:t xml:space="preserve">Стратегія розвитку Покровської міської територіальної громади Дніпропетровської області </w:t>
            </w:r>
            <w:r>
              <w:rPr>
                <w:color w:val="000000"/>
                <w:spacing w:val="3"/>
                <w:sz w:val="24"/>
                <w:szCs w:val="24"/>
                <w:lang w:eastAsia="en-US" w:bidi="ar-SA"/>
              </w:rPr>
              <w:t>на період до 2027 року</w:t>
            </w:r>
          </w:p>
        </w:tc>
      </w:tr>
    </w:tbl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  <w:sz w:val="24"/>
          <w:szCs w:val="24"/>
        </w:rPr>
        <w:t>Заступник міського голови з виконавчої роботи</w:t>
        <w:tab/>
        <w:tab/>
        <w:tab/>
        <w:tab/>
        <w:tab/>
        <w:tab/>
        <w:tab/>
        <w:tab/>
        <w:tab/>
        <w:tab/>
        <w:tab/>
        <w:t xml:space="preserve">    Олександр ЧИСТЯКОВ</w:t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737" w:gutter="0" w:header="850" w:top="1071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ptos">
    <w:charset w:val="cc"/>
    <w:family w:val="roman"/>
    <w:pitch w:val="variable"/>
  </w:font>
  <w:font w:name="Times New Roman">
    <w:charset w:val="cc"/>
    <w:family w:val="roman"/>
    <w:pitch w:val="variable"/>
  </w:font>
  <w:font w:name="Aptos Display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64229672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64229672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c45f89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uk-UA" w:eastAsia="en-US" w:bidi="ar-SA"/>
      <w14:ligatures w14:val="none"/>
    </w:rPr>
  </w:style>
  <w:style w:type="paragraph" w:styleId="Heading1">
    <w:name w:val="Heading 1"/>
    <w:basedOn w:val="Normal"/>
    <w:next w:val="Normal"/>
    <w:link w:val="1"/>
    <w:uiPriority w:val="9"/>
    <w:qFormat/>
    <w:rsid w:val="00533fd9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2E74B5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533fd9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533fd9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E74B5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533fd9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E74B5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533fd9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E74B5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533fd9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533fd9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533fd9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533fd9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533fd9"/>
    <w:rPr>
      <w:rFonts w:ascii="Aptos Display" w:hAnsi="Aptos Display" w:eastAsia="" w:cs="" w:asciiTheme="majorHAnsi" w:cstheme="majorBidi" w:eastAsiaTheme="majorEastAsia" w:hAnsiTheme="majorHAnsi"/>
      <w:color w:themeColor="accent1" w:themeShade="bf" w:val="2E74B5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533fd9"/>
    <w:rPr>
      <w:rFonts w:ascii="Aptos Display" w:hAnsi="Aptos Display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533fd9"/>
    <w:rPr>
      <w:rFonts w:eastAsia="" w:cs="" w:cstheme="majorBidi" w:eastAsiaTheme="majorEastAsia"/>
      <w:color w:themeColor="accent1" w:themeShade="bf" w:val="2E74B5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533fd9"/>
    <w:rPr>
      <w:rFonts w:eastAsia="" w:cs="" w:cstheme="majorBidi" w:eastAsiaTheme="majorEastAsia"/>
      <w:i/>
      <w:iCs/>
      <w:color w:themeColor="accent1" w:themeShade="bf" w:val="2E74B5"/>
    </w:rPr>
  </w:style>
  <w:style w:type="character" w:styleId="5" w:customStyle="1">
    <w:name w:val="Заголовок 5 Знак"/>
    <w:basedOn w:val="DefaultParagraphFont"/>
    <w:uiPriority w:val="9"/>
    <w:semiHidden/>
    <w:qFormat/>
    <w:rsid w:val="00533fd9"/>
    <w:rPr>
      <w:rFonts w:eastAsia="" w:cs="" w:cstheme="majorBidi" w:eastAsiaTheme="majorEastAsia"/>
      <w:color w:themeColor="accent1" w:themeShade="bf" w:val="2E74B5"/>
    </w:rPr>
  </w:style>
  <w:style w:type="character" w:styleId="6" w:customStyle="1">
    <w:name w:val="Заголовок 6 Знак"/>
    <w:basedOn w:val="DefaultParagraphFont"/>
    <w:uiPriority w:val="9"/>
    <w:semiHidden/>
    <w:qFormat/>
    <w:rsid w:val="00533fd9"/>
    <w:rPr>
      <w:rFonts w:eastAsia="" w:cs="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533fd9"/>
    <w:rPr>
      <w:rFonts w:eastAsia="" w:cs="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533fd9"/>
    <w:rPr>
      <w:rFonts w:eastAsia="" w:cs="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533fd9"/>
    <w:rPr>
      <w:rFonts w:eastAsia="" w:cs="" w:cstheme="majorBidi" w:eastAsiaTheme="majorEastAsia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533fd9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533fd9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533fd9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533fd9"/>
    <w:rPr>
      <w:i/>
      <w:iCs/>
      <w:color w:themeColor="accent1" w:themeShade="bf" w:val="2E74B5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533fd9"/>
    <w:rPr>
      <w:i/>
      <w:iCs/>
      <w:color w:themeColor="accent1" w:themeShade="bf" w:val="2E74B5"/>
    </w:rPr>
  </w:style>
  <w:style w:type="character" w:styleId="IntenseReference">
    <w:name w:val="Intense Reference"/>
    <w:basedOn w:val="DefaultParagraphFont"/>
    <w:uiPriority w:val="32"/>
    <w:qFormat/>
    <w:rsid w:val="00533fd9"/>
    <w:rPr>
      <w:b/>
      <w:bCs/>
      <w:smallCaps/>
      <w:color w:themeColor="accent1" w:themeShade="bf" w:val="2E74B5"/>
      <w:spacing w:val="5"/>
    </w:rPr>
  </w:style>
  <w:style w:type="character" w:styleId="Style8" w:customStyle="1">
    <w:name w:val="Основной текст Знак"/>
    <w:basedOn w:val="DefaultParagraphFont"/>
    <w:uiPriority w:val="1"/>
    <w:qFormat/>
    <w:rsid w:val="00f024a9"/>
    <w:rPr>
      <w:rFonts w:ascii="Times New Roman" w:hAnsi="Times New Roman" w:eastAsia="Times New Roman" w:cs="Times New Roman"/>
      <w:kern w:val="0"/>
      <w:sz w:val="28"/>
      <w:szCs w:val="28"/>
      <w:lang w:val="uk-UA"/>
      <w14:ligatures w14:val="none"/>
    </w:rPr>
  </w:style>
  <w:style w:type="character" w:styleId="Style9" w:customStyle="1">
    <w:name w:val="Верхний колонтитул Знак"/>
    <w:basedOn w:val="DefaultParagraphFont"/>
    <w:uiPriority w:val="99"/>
    <w:qFormat/>
    <w:rsid w:val="002d0255"/>
    <w:rPr>
      <w:rFonts w:ascii="Times New Roman" w:hAnsi="Times New Roman" w:eastAsia="Times New Roman" w:cs="Times New Roman"/>
      <w:kern w:val="0"/>
      <w:lang w:val="uk-UA"/>
      <w14:ligatures w14:val="none"/>
    </w:rPr>
  </w:style>
  <w:style w:type="character" w:styleId="Style10" w:customStyle="1">
    <w:name w:val="Нижний колонтитул Знак"/>
    <w:basedOn w:val="DefaultParagraphFont"/>
    <w:uiPriority w:val="99"/>
    <w:qFormat/>
    <w:rsid w:val="002d0255"/>
    <w:rPr>
      <w:rFonts w:ascii="Times New Roman" w:hAnsi="Times New Roman" w:eastAsia="Times New Roman" w:cs="Times New Roman"/>
      <w:kern w:val="0"/>
      <w:lang w:val="uk-UA"/>
      <w14:ligatures w14:val="none"/>
    </w:rPr>
  </w:style>
  <w:style w:type="character" w:styleId="Style11" w:customStyle="1">
    <w:name w:val="Текст выноски Знак"/>
    <w:basedOn w:val="DefaultParagraphFont"/>
    <w:link w:val="BalloonText"/>
    <w:uiPriority w:val="99"/>
    <w:semiHidden/>
    <w:qFormat/>
    <w:rsid w:val="00381b68"/>
    <w:rPr>
      <w:rFonts w:ascii="Segoe UI" w:hAnsi="Segoe UI" w:eastAsia="Times New Roman" w:cs="Segoe UI"/>
      <w:kern w:val="0"/>
      <w:sz w:val="18"/>
      <w:szCs w:val="18"/>
      <w:lang w:val="uk-UA"/>
      <w14:ligatures w14:val="none"/>
    </w:rPr>
  </w:style>
  <w:style w:type="paragraph" w:styleId="Style12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Style8"/>
    <w:uiPriority w:val="1"/>
    <w:qFormat/>
    <w:rsid w:val="00f024a9"/>
    <w:pPr/>
    <w:rPr>
      <w:sz w:val="28"/>
      <w:szCs w:val="28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 w:customStyle="1">
    <w:name w:val="Покажчик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le">
    <w:name w:val="Title"/>
    <w:basedOn w:val="Normal"/>
    <w:next w:val="Normal"/>
    <w:link w:val="Style5"/>
    <w:uiPriority w:val="10"/>
    <w:qFormat/>
    <w:rsid w:val="00533fd9"/>
    <w:pPr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533fd9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rsid w:val="00533fd9"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533fd9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533fd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E74B5"/>
    </w:rPr>
  </w:style>
  <w:style w:type="paragraph" w:styleId="TableParagraph" w:customStyle="1">
    <w:name w:val="Table Paragraph"/>
    <w:basedOn w:val="Normal"/>
    <w:uiPriority w:val="1"/>
    <w:qFormat/>
    <w:rsid w:val="00f024a9"/>
    <w:pPr/>
    <w:rPr/>
  </w:style>
  <w:style w:type="paragraph" w:styleId="Style14">
    <w:name w:val="Верхній і нижній колонтитули"/>
    <w:basedOn w:val="Normal"/>
    <w:qFormat/>
    <w:pPr/>
    <w:rPr/>
  </w:style>
  <w:style w:type="paragraph" w:styleId="Header">
    <w:name w:val="Header"/>
    <w:basedOn w:val="Normal"/>
    <w:link w:val="Style9"/>
    <w:uiPriority w:val="99"/>
    <w:unhideWhenUsed/>
    <w:rsid w:val="002d0255"/>
    <w:pPr>
      <w:tabs>
        <w:tab w:val="clear" w:pos="720"/>
        <w:tab w:val="center" w:pos="4844" w:leader="none"/>
        <w:tab w:val="right" w:pos="9689" w:leader="none"/>
      </w:tabs>
    </w:pPr>
    <w:rPr/>
  </w:style>
  <w:style w:type="paragraph" w:styleId="Footer">
    <w:name w:val="Footer"/>
    <w:basedOn w:val="Normal"/>
    <w:link w:val="Style10"/>
    <w:uiPriority w:val="99"/>
    <w:unhideWhenUsed/>
    <w:rsid w:val="002d0255"/>
    <w:pPr>
      <w:tabs>
        <w:tab w:val="clear" w:pos="720"/>
        <w:tab w:val="center" w:pos="4844" w:leader="none"/>
        <w:tab w:val="right" w:pos="9689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9a5798"/>
    <w:pPr/>
    <w:rPr>
      <w:sz w:val="24"/>
      <w:szCs w:val="24"/>
    </w:rPr>
  </w:style>
  <w:style w:type="paragraph" w:styleId="BalloonText">
    <w:name w:val="Balloon Text"/>
    <w:basedOn w:val="Normal"/>
    <w:link w:val="Style11"/>
    <w:uiPriority w:val="99"/>
    <w:semiHidden/>
    <w:unhideWhenUsed/>
    <w:qFormat/>
    <w:rsid w:val="00381b68"/>
    <w:pPr/>
    <w:rPr>
      <w:rFonts w:ascii="Segoe UI" w:hAnsi="Segoe UI" w:cs="Segoe UI"/>
      <w:sz w:val="18"/>
      <w:szCs w:val="18"/>
    </w:rPr>
  </w:style>
  <w:style w:type="paragraph" w:styleId="Style15" w:customStyle="1">
    <w:name w:val="Вміст рамки"/>
    <w:basedOn w:val="Normal"/>
    <w:qFormat/>
    <w:pPr/>
    <w:rPr/>
  </w:style>
  <w:style w:type="numbering" w:styleId="Style16" w:customStyle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024a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46F13-660B-44F3-9BF4-E0F072781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Application>LibreOffice/24.2.0.3$Windows_X86_64 LibreOffice_project/da48488a73ddd66ea24cf16bbc4f7b9c08e9bea1</Application>
  <AppVersion>15.0000</AppVersion>
  <Pages>12</Pages>
  <Words>1671</Words>
  <Characters>12336</Characters>
  <CharactersWithSpaces>13811</CharactersWithSpaces>
  <Paragraphs>249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2025-11-17T15:05:00Z</dcterms:created>
  <dc:creator>Микола Новоселецький</dc:creator>
  <dc:description/>
  <dc:language>uk-UA</dc:language>
  <cp:lastModifiedBy/>
  <cp:lastPrinted>2025-10-27T14:35:00Z</cp:lastPrinted>
  <dcterms:modified xsi:type="dcterms:W3CDTF">2025-11-26T09:05:01Z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